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Using ChatGPT for Concept Mastery in Thermodynamics</w:t>
      </w:r>
    </w:p>
    <w:bookmarkStart w:id="21" w:name="downloads"/>
    <w:p>
      <w:pPr>
        <w:pStyle w:val="Heading2"/>
      </w:pPr>
      <w:r>
        <w:t xml:space="preserve">Downloads</w:t>
      </w:r>
    </w:p>
    <w:p>
      <w:pPr>
        <w:pStyle w:val="Compact"/>
        <w:numPr>
          <w:ilvl w:val="0"/>
          <w:numId w:val="1001"/>
        </w:numPr>
      </w:pPr>
      <w:hyperlink r:id="rId20">
        <w:r>
          <w:rPr>
            <w:rStyle w:val="Hyperlink"/>
          </w:rPr>
          <w:t xml:space="preserve">Download as Word Document (DOCX)</w:t>
        </w:r>
      </w:hyperlink>
    </w:p>
    <w:bookmarkEnd w:id="21"/>
    <w:bookmarkStart w:id="49" w:name="Xf671f753fd8c4acdcefd873ba8858c5f1605db5"/>
    <w:p>
      <w:pPr>
        <w:pStyle w:val="Heading1"/>
      </w:pPr>
      <w:r>
        <w:t xml:space="preserve">Case Study: Using ChatGPT for Concept Mastery in Thermodynamics</w:t>
      </w:r>
    </w:p>
    <w:bookmarkStart w:id="22" w:name="course-context"/>
    <w:p>
      <w:pPr>
        <w:pStyle w:val="Heading2"/>
      </w:pPr>
      <w:r>
        <w:t xml:space="preserve">Course Context</w:t>
      </w:r>
    </w:p>
    <w:p>
      <w:pPr>
        <w:pStyle w:val="FirstParagraph"/>
      </w:pPr>
      <w:r>
        <w:rPr>
          <w:b/>
          <w:bCs/>
        </w:rPr>
        <w:t xml:space="preserve">Course:</w:t>
      </w:r>
      <w:r>
        <w:t xml:space="preserve"> </w:t>
      </w:r>
      <w:r>
        <w:t xml:space="preserve">Engineering Thermodynamics II (ME 2304)</w:t>
      </w:r>
      <w:r>
        <w:br/>
      </w:r>
      <w:r>
        <w:rPr>
          <w:b/>
          <w:bCs/>
        </w:rPr>
        <w:t xml:space="preserve">Level:</w:t>
      </w:r>
      <w:r>
        <w:t xml:space="preserve"> </w:t>
      </w:r>
      <w:r>
        <w:t xml:space="preserve">Sophomore</w:t>
      </w:r>
      <w:r>
        <w:br/>
      </w:r>
      <w:r>
        <w:rPr>
          <w:b/>
          <w:bCs/>
        </w:rPr>
        <w:t xml:space="preserve">Enrollment:</w:t>
      </w:r>
      <w:r>
        <w:t xml:space="preserve"> </w:t>
      </w:r>
      <w:r>
        <w:t xml:space="preserve">110 students</w:t>
      </w:r>
      <w:r>
        <w:br/>
      </w:r>
      <w:r>
        <w:rPr>
          <w:b/>
          <w:bCs/>
        </w:rPr>
        <w:t xml:space="preserve">Prior Format:</w:t>
      </w:r>
      <w:r>
        <w:t xml:space="preserve"> </w:t>
      </w:r>
      <w:r>
        <w:t xml:space="preserve">Lecture-based with weekly problem sets and exams</w:t>
      </w:r>
      <w:r>
        <w:br/>
      </w:r>
      <w:r>
        <w:rPr>
          <w:b/>
          <w:bCs/>
        </w:rPr>
        <w:t xml:space="preserve">Tools:</w:t>
      </w:r>
      <w:r>
        <w:t xml:space="preserve"> </w:t>
      </w:r>
      <w:r>
        <w:t xml:space="preserve">Equation solvers, property tables, simulation software</w:t>
      </w:r>
      <w:r>
        <w:br/>
      </w:r>
      <w:r>
        <w:rPr>
          <w:b/>
          <w:bCs/>
        </w:rPr>
        <w:t xml:space="preserve">Faculty:</w:t>
      </w:r>
      <w:r>
        <w:t xml:space="preserve"> </w:t>
      </w:r>
      <w:r>
        <w:t xml:space="preserve">Dr. B, Associate Professor of Mechanical Engineering</w:t>
      </w:r>
    </w:p>
    <w:bookmarkEnd w:id="22"/>
    <w:bookmarkStart w:id="23" w:name="implementation-challenge"/>
    <w:p>
      <w:pPr>
        <w:pStyle w:val="Heading2"/>
      </w:pPr>
      <w:r>
        <w:t xml:space="preserve">Implementation Challenge</w:t>
      </w:r>
    </w:p>
    <w:p>
      <w:pPr>
        <w:pStyle w:val="FirstParagraph"/>
      </w:pPr>
      <w:r>
        <w:t xml:space="preserve">Dr. B identified several challenges in teaching thermodynamics that AI assistance could potentially address: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Conceptual Difficulty:</w:t>
      </w:r>
      <w:r>
        <w:t xml:space="preserve"> </w:t>
      </w:r>
      <w:r>
        <w:t xml:space="preserve">Students struggle with abstract thermodynamic concepts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Problem-Solving Approach:</w:t>
      </w:r>
      <w:r>
        <w:t xml:space="preserve"> </w:t>
      </w:r>
      <w:r>
        <w:t xml:space="preserve">Difficulty in developing systematic problem-solving strategies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Mathematical Barriers:</w:t>
      </w:r>
      <w:r>
        <w:t xml:space="preserve"> </w:t>
      </w:r>
      <w:r>
        <w:t xml:space="preserve">Varying levels of mathematical preparation impeding understanding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Misconception Persistence:</w:t>
      </w:r>
      <w:r>
        <w:t xml:space="preserve"> </w:t>
      </w:r>
      <w:r>
        <w:t xml:space="preserve">Common thermodynamic misconceptions resistant to traditional teaching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Individualized Support:</w:t>
      </w:r>
      <w:r>
        <w:t xml:space="preserve"> </w:t>
      </w:r>
      <w:r>
        <w:t xml:space="preserve">Limited office hours for a large enrollment course</w:t>
      </w:r>
    </w:p>
    <w:bookmarkEnd w:id="23"/>
    <w:bookmarkStart w:id="24" w:name="implementation-goals"/>
    <w:p>
      <w:pPr>
        <w:pStyle w:val="Heading2"/>
      </w:pPr>
      <w:r>
        <w:t xml:space="preserve">Implementation Goals</w:t>
      </w:r>
    </w:p>
    <w:p>
      <w:pPr>
        <w:pStyle w:val="FirstParagraph"/>
      </w:pPr>
      <w:r>
        <w:t xml:space="preserve">The integration of ChatGPT aimed to:</w:t>
      </w:r>
    </w:p>
    <w:p>
      <w:pPr>
        <w:pStyle w:val="Compact"/>
        <w:numPr>
          <w:ilvl w:val="0"/>
          <w:numId w:val="1003"/>
        </w:numPr>
      </w:pPr>
      <w:r>
        <w:t xml:space="preserve">Provide on-demand conceptual explanations tailored to individual understanding levels</w:t>
      </w:r>
    </w:p>
    <w:p>
      <w:pPr>
        <w:pStyle w:val="Compact"/>
        <w:numPr>
          <w:ilvl w:val="0"/>
          <w:numId w:val="1003"/>
        </w:numPr>
      </w:pPr>
      <w:r>
        <w:t xml:space="preserve">Help develop systematic problem-solving approaches for thermodynamic cycles</w:t>
      </w:r>
    </w:p>
    <w:p>
      <w:pPr>
        <w:pStyle w:val="Compact"/>
        <w:numPr>
          <w:ilvl w:val="0"/>
          <w:numId w:val="1003"/>
        </w:numPr>
      </w:pPr>
      <w:r>
        <w:t xml:space="preserve">Bridge mathematical gaps without detracting from thermodynamic principles</w:t>
      </w:r>
    </w:p>
    <w:p>
      <w:pPr>
        <w:pStyle w:val="Compact"/>
        <w:numPr>
          <w:ilvl w:val="0"/>
          <w:numId w:val="1003"/>
        </w:numPr>
      </w:pPr>
      <w:r>
        <w:t xml:space="preserve">Address common misconceptions with multiple explanation strategies</w:t>
      </w:r>
    </w:p>
    <w:p>
      <w:pPr>
        <w:pStyle w:val="Compact"/>
        <w:numPr>
          <w:ilvl w:val="0"/>
          <w:numId w:val="1003"/>
        </w:numPr>
      </w:pPr>
      <w:r>
        <w:t xml:space="preserve">Extend instructional support beyond classroom and office hours</w:t>
      </w:r>
    </w:p>
    <w:bookmarkEnd w:id="24"/>
    <w:bookmarkStart w:id="28" w:name="implementation-process"/>
    <w:p>
      <w:pPr>
        <w:pStyle w:val="Heading2"/>
      </w:pPr>
      <w:r>
        <w:t xml:space="preserve">Implementation Process</w:t>
      </w:r>
    </w:p>
    <w:bookmarkStart w:id="25" w:name="phase-1-faculty-preparation-winter-break"/>
    <w:p>
      <w:pPr>
        <w:pStyle w:val="Heading3"/>
      </w:pPr>
      <w:r>
        <w:t xml:space="preserve">Phase 1: Faculty Preparation (Winter break)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Tool Exploration:</w:t>
      </w:r>
    </w:p>
    <w:p>
      <w:pPr>
        <w:pStyle w:val="Compact"/>
        <w:numPr>
          <w:ilvl w:val="1"/>
          <w:numId w:val="1005"/>
        </w:numPr>
      </w:pPr>
      <w:r>
        <w:t xml:space="preserve">Tested ChatGPT’s understanding of thermodynamic principles</w:t>
      </w:r>
    </w:p>
    <w:p>
      <w:pPr>
        <w:pStyle w:val="Compact"/>
        <w:numPr>
          <w:ilvl w:val="1"/>
          <w:numId w:val="1005"/>
        </w:numPr>
      </w:pPr>
      <w:r>
        <w:t xml:space="preserve">Identified strengths in explanation and weaknesses in calculation</w:t>
      </w:r>
    </w:p>
    <w:p>
      <w:pPr>
        <w:pStyle w:val="Compact"/>
        <w:numPr>
          <w:ilvl w:val="1"/>
          <w:numId w:val="1005"/>
        </w:numPr>
      </w:pPr>
      <w:r>
        <w:t xml:space="preserve">Developed prompts for common thermodynamic concepts</w:t>
      </w:r>
    </w:p>
    <w:p>
      <w:pPr>
        <w:pStyle w:val="Compact"/>
        <w:numPr>
          <w:ilvl w:val="1"/>
          <w:numId w:val="1005"/>
        </w:numPr>
      </w:pPr>
      <w:r>
        <w:t xml:space="preserve">Created problem-solving templates for different thermodynamic systems</w:t>
      </w:r>
    </w:p>
    <w:p>
      <w:pPr>
        <w:pStyle w:val="Compact"/>
        <w:numPr>
          <w:ilvl w:val="1"/>
          <w:numId w:val="1005"/>
        </w:numPr>
      </w:pPr>
      <w:r>
        <w:t xml:space="preserve">Documented common misconceptions and effective correction strategies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Content Integration Planning:</w:t>
      </w:r>
    </w:p>
    <w:p>
      <w:pPr>
        <w:pStyle w:val="Compact"/>
        <w:numPr>
          <w:ilvl w:val="1"/>
          <w:numId w:val="1006"/>
        </w:numPr>
      </w:pPr>
      <w:r>
        <w:t xml:space="preserve">Identified key concepts for AI-enhanced explanation</w:t>
      </w:r>
    </w:p>
    <w:p>
      <w:pPr>
        <w:pStyle w:val="Compact"/>
        <w:numPr>
          <w:ilvl w:val="1"/>
          <w:numId w:val="1006"/>
        </w:numPr>
      </w:pPr>
      <w:r>
        <w:t xml:space="preserve">Developed scaffolded problem-solving templates</w:t>
      </w:r>
    </w:p>
    <w:p>
      <w:pPr>
        <w:pStyle w:val="Compact"/>
        <w:numPr>
          <w:ilvl w:val="1"/>
          <w:numId w:val="1006"/>
        </w:numPr>
      </w:pPr>
      <w:r>
        <w:t xml:space="preserve">Created conceptual checkpoints for self-assessment</w:t>
      </w:r>
    </w:p>
    <w:p>
      <w:pPr>
        <w:pStyle w:val="Compact"/>
        <w:numPr>
          <w:ilvl w:val="1"/>
          <w:numId w:val="1006"/>
        </w:numPr>
      </w:pPr>
      <w:r>
        <w:t xml:space="preserve">Designed workflow integrating AI support with course materials</w:t>
      </w:r>
    </w:p>
    <w:p>
      <w:pPr>
        <w:pStyle w:val="Compact"/>
        <w:numPr>
          <w:ilvl w:val="1"/>
          <w:numId w:val="1006"/>
        </w:numPr>
      </w:pPr>
      <w:r>
        <w:t xml:space="preserve">Established verification protocols for technical accuracy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Assessment Adaptation:</w:t>
      </w:r>
    </w:p>
    <w:p>
      <w:pPr>
        <w:pStyle w:val="Compact"/>
        <w:numPr>
          <w:ilvl w:val="1"/>
          <w:numId w:val="1007"/>
        </w:numPr>
      </w:pPr>
      <w:r>
        <w:t xml:space="preserve">Redesigned homework to include AI-assisted and independent components</w:t>
      </w:r>
    </w:p>
    <w:p>
      <w:pPr>
        <w:pStyle w:val="Compact"/>
        <w:numPr>
          <w:ilvl w:val="1"/>
          <w:numId w:val="1007"/>
        </w:numPr>
      </w:pPr>
      <w:r>
        <w:t xml:space="preserve">Created reflection prompts about conceptual understanding</w:t>
      </w:r>
    </w:p>
    <w:p>
      <w:pPr>
        <w:pStyle w:val="Compact"/>
        <w:numPr>
          <w:ilvl w:val="1"/>
          <w:numId w:val="1007"/>
        </w:numPr>
      </w:pPr>
      <w:r>
        <w:t xml:space="preserve">Developed guidelines for appropriate AI use in coursework</w:t>
      </w:r>
    </w:p>
    <w:p>
      <w:pPr>
        <w:pStyle w:val="Compact"/>
        <w:numPr>
          <w:ilvl w:val="1"/>
          <w:numId w:val="1007"/>
        </w:numPr>
      </w:pPr>
      <w:r>
        <w:t xml:space="preserve">Designed new assessment approaches focusing on conceptual understanding</w:t>
      </w:r>
    </w:p>
    <w:p>
      <w:pPr>
        <w:pStyle w:val="Compact"/>
        <w:numPr>
          <w:ilvl w:val="1"/>
          <w:numId w:val="1007"/>
        </w:numPr>
      </w:pPr>
      <w:r>
        <w:t xml:space="preserve">Created rubrics valuing process explanation over final answers</w:t>
      </w:r>
    </w:p>
    <w:bookmarkEnd w:id="25"/>
    <w:bookmarkStart w:id="26" w:name="X10c839b0ff773863a3c0fb9511d1a098f3cce0d"/>
    <w:p>
      <w:pPr>
        <w:pStyle w:val="Heading3"/>
      </w:pPr>
      <w:r>
        <w:t xml:space="preserve">Phase 2: Initial Implementation (First three weeks)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Student Introduction:</w:t>
      </w:r>
    </w:p>
    <w:p>
      <w:pPr>
        <w:pStyle w:val="Compact"/>
        <w:numPr>
          <w:ilvl w:val="1"/>
          <w:numId w:val="1009"/>
        </w:numPr>
      </w:pPr>
      <w:r>
        <w:t xml:space="preserve">Conducted 75-minute workshop on effective ChatGPT use for thermodynamics</w:t>
      </w:r>
    </w:p>
    <w:p>
      <w:pPr>
        <w:pStyle w:val="Compact"/>
        <w:numPr>
          <w:ilvl w:val="1"/>
          <w:numId w:val="1009"/>
        </w:numPr>
      </w:pPr>
      <w:r>
        <w:t xml:space="preserve">Demonstrated example prompts for different learning scenarios</w:t>
      </w:r>
    </w:p>
    <w:p>
      <w:pPr>
        <w:pStyle w:val="Compact"/>
        <w:numPr>
          <w:ilvl w:val="1"/>
          <w:numId w:val="1009"/>
        </w:numPr>
      </w:pPr>
      <w:r>
        <w:t xml:space="preserve">Established guidelines for appropriate AI assistance</w:t>
      </w:r>
    </w:p>
    <w:p>
      <w:pPr>
        <w:pStyle w:val="Compact"/>
        <w:numPr>
          <w:ilvl w:val="1"/>
          <w:numId w:val="1009"/>
        </w:numPr>
      </w:pPr>
      <w:r>
        <w:t xml:space="preserve">Practiced critical evaluation of AI-generated explanations</w:t>
      </w:r>
    </w:p>
    <w:p>
      <w:pPr>
        <w:pStyle w:val="Compact"/>
        <w:numPr>
          <w:ilvl w:val="1"/>
          <w:numId w:val="1009"/>
        </w:numPr>
      </w:pPr>
      <w:r>
        <w:t xml:space="preserve">Emphasized verification of calculations and principles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Guided Integration:</w:t>
      </w:r>
    </w:p>
    <w:p>
      <w:pPr>
        <w:pStyle w:val="Compact"/>
        <w:numPr>
          <w:ilvl w:val="1"/>
          <w:numId w:val="1010"/>
        </w:numPr>
      </w:pPr>
      <w:r>
        <w:t xml:space="preserve">Assigned specific ChatGPT practice exercises with reflection</w:t>
      </w:r>
    </w:p>
    <w:p>
      <w:pPr>
        <w:pStyle w:val="Compact"/>
        <w:numPr>
          <w:ilvl w:val="1"/>
          <w:numId w:val="1010"/>
        </w:numPr>
      </w:pPr>
      <w:r>
        <w:t xml:space="preserve">Provided feedback on students’ prompt strategies</w:t>
      </w:r>
    </w:p>
    <w:p>
      <w:pPr>
        <w:pStyle w:val="Compact"/>
        <w:numPr>
          <w:ilvl w:val="1"/>
          <w:numId w:val="1010"/>
        </w:numPr>
      </w:pPr>
      <w:r>
        <w:t xml:space="preserve">Facilitated small-group comparison of different explanation approaches</w:t>
      </w:r>
    </w:p>
    <w:p>
      <w:pPr>
        <w:pStyle w:val="Compact"/>
        <w:numPr>
          <w:ilvl w:val="1"/>
          <w:numId w:val="1010"/>
        </w:numPr>
      </w:pPr>
      <w:r>
        <w:t xml:space="preserve">Discussed how to recognize and address AI misconceptions</w:t>
      </w:r>
    </w:p>
    <w:p>
      <w:pPr>
        <w:pStyle w:val="Compact"/>
        <w:numPr>
          <w:ilvl w:val="1"/>
          <w:numId w:val="1010"/>
        </w:numPr>
      </w:pPr>
      <w:r>
        <w:t xml:space="preserve">Gathered early feedback on perceived helpfulness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Progressive Framework:</w:t>
      </w:r>
    </w:p>
    <w:p>
      <w:pPr>
        <w:pStyle w:val="Compact"/>
        <w:numPr>
          <w:ilvl w:val="1"/>
          <w:numId w:val="1011"/>
        </w:numPr>
      </w:pPr>
      <w:r>
        <w:t xml:space="preserve">Started with highly structured prompts and templates</w:t>
      </w:r>
    </w:p>
    <w:p>
      <w:pPr>
        <w:pStyle w:val="Compact"/>
        <w:numPr>
          <w:ilvl w:val="1"/>
          <w:numId w:val="1011"/>
        </w:numPr>
      </w:pPr>
      <w:r>
        <w:t xml:space="preserve">Gradually reduced scaffolding as student proficiency increased</w:t>
      </w:r>
    </w:p>
    <w:p>
      <w:pPr>
        <w:pStyle w:val="Compact"/>
        <w:numPr>
          <w:ilvl w:val="1"/>
          <w:numId w:val="1011"/>
        </w:numPr>
      </w:pPr>
      <w:r>
        <w:t xml:space="preserve">Developed class-sourced best practices for different concept areas</w:t>
      </w:r>
    </w:p>
    <w:p>
      <w:pPr>
        <w:pStyle w:val="Compact"/>
        <w:numPr>
          <w:ilvl w:val="1"/>
          <w:numId w:val="1011"/>
        </w:numPr>
      </w:pPr>
      <w:r>
        <w:t xml:space="preserve">Created repository of effective prompts for different learning needs</w:t>
      </w:r>
    </w:p>
    <w:p>
      <w:pPr>
        <w:pStyle w:val="Compact"/>
        <w:numPr>
          <w:ilvl w:val="1"/>
          <w:numId w:val="1011"/>
        </w:numPr>
      </w:pPr>
      <w:r>
        <w:t xml:space="preserve">Established peer support system for AI-enhanced studying</w:t>
      </w:r>
    </w:p>
    <w:bookmarkEnd w:id="26"/>
    <w:bookmarkStart w:id="27" w:name="X83344925cf469da1c9bc401693af42db208eb7d"/>
    <w:p>
      <w:pPr>
        <w:pStyle w:val="Heading3"/>
      </w:pPr>
      <w:r>
        <w:t xml:space="preserve">Phase 3: Full Implementation (Throughout semester)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Concept Mastery Support:</w:t>
      </w:r>
    </w:p>
    <w:p>
      <w:pPr>
        <w:pStyle w:val="Compact"/>
        <w:numPr>
          <w:ilvl w:val="1"/>
          <w:numId w:val="1013"/>
        </w:numPr>
      </w:pPr>
      <w:r>
        <w:t xml:space="preserve">Students used ChatGPT to explore alternative explanations for difficult concepts</w:t>
      </w:r>
    </w:p>
    <w:p>
      <w:pPr>
        <w:pStyle w:val="Compact"/>
        <w:numPr>
          <w:ilvl w:val="1"/>
          <w:numId w:val="1013"/>
        </w:numPr>
      </w:pPr>
      <w:r>
        <w:t xml:space="preserve">Created concept maps with AI assistance to connect thermodynamic principles</w:t>
      </w:r>
    </w:p>
    <w:p>
      <w:pPr>
        <w:pStyle w:val="Compact"/>
        <w:numPr>
          <w:ilvl w:val="1"/>
          <w:numId w:val="1013"/>
        </w:numPr>
      </w:pPr>
      <w:r>
        <w:t xml:space="preserve">Developed analogies and visualizations to reinforce understanding</w:t>
      </w:r>
    </w:p>
    <w:p>
      <w:pPr>
        <w:pStyle w:val="Compact"/>
        <w:numPr>
          <w:ilvl w:val="1"/>
          <w:numId w:val="1013"/>
        </w:numPr>
      </w:pPr>
      <w:r>
        <w:t xml:space="preserve">Used AI to generate conceptual questions testing deeper understanding</w:t>
      </w:r>
    </w:p>
    <w:p>
      <w:pPr>
        <w:pStyle w:val="Compact"/>
        <w:numPr>
          <w:ilvl w:val="1"/>
          <w:numId w:val="1013"/>
        </w:numPr>
      </w:pPr>
      <w:r>
        <w:t xml:space="preserve">Documented personal conceptual breakthroughs facilitated by AI explanations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Problem-Solving Integration:</w:t>
      </w:r>
    </w:p>
    <w:p>
      <w:pPr>
        <w:pStyle w:val="Compact"/>
        <w:numPr>
          <w:ilvl w:val="1"/>
          <w:numId w:val="1014"/>
        </w:numPr>
      </w:pPr>
      <w:r>
        <w:t xml:space="preserve">AI served as problem-solving coach rather than solution provider</w:t>
      </w:r>
    </w:p>
    <w:p>
      <w:pPr>
        <w:pStyle w:val="Compact"/>
        <w:numPr>
          <w:ilvl w:val="1"/>
          <w:numId w:val="1014"/>
        </w:numPr>
      </w:pPr>
      <w:r>
        <w:t xml:space="preserve">Students documented their problem-solving process with AI guidance</w:t>
      </w:r>
    </w:p>
    <w:p>
      <w:pPr>
        <w:pStyle w:val="Compact"/>
        <w:numPr>
          <w:ilvl w:val="1"/>
          <w:numId w:val="1014"/>
        </w:numPr>
      </w:pPr>
      <w:r>
        <w:t xml:space="preserve">Used ChatGPT to analyze incorrect approaches and identify conceptual gaps</w:t>
      </w:r>
    </w:p>
    <w:p>
      <w:pPr>
        <w:pStyle w:val="Compact"/>
        <w:numPr>
          <w:ilvl w:val="1"/>
          <w:numId w:val="1014"/>
        </w:numPr>
      </w:pPr>
      <w:r>
        <w:t xml:space="preserve">Practiced breaking complex problems into conceptual components</w:t>
      </w:r>
    </w:p>
    <w:p>
      <w:pPr>
        <w:pStyle w:val="Compact"/>
        <w:numPr>
          <w:ilvl w:val="1"/>
          <w:numId w:val="1014"/>
        </w:numPr>
      </w:pPr>
      <w:r>
        <w:t xml:space="preserve">Compared AI approaches with textbook methods to develop critical thinking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Metacognitive Development:</w:t>
      </w:r>
    </w:p>
    <w:p>
      <w:pPr>
        <w:pStyle w:val="Compact"/>
        <w:numPr>
          <w:ilvl w:val="1"/>
          <w:numId w:val="1015"/>
        </w:numPr>
      </w:pPr>
      <w:r>
        <w:t xml:space="preserve">Students maintained learning journals documenting their conceptual evolution</w:t>
      </w:r>
    </w:p>
    <w:p>
      <w:pPr>
        <w:pStyle w:val="Compact"/>
        <w:numPr>
          <w:ilvl w:val="1"/>
          <w:numId w:val="1015"/>
        </w:numPr>
      </w:pPr>
      <w:r>
        <w:t xml:space="preserve">Reflected on how different explanation strategies affected their understanding</w:t>
      </w:r>
    </w:p>
    <w:p>
      <w:pPr>
        <w:pStyle w:val="Compact"/>
        <w:numPr>
          <w:ilvl w:val="1"/>
          <w:numId w:val="1015"/>
        </w:numPr>
      </w:pPr>
      <w:r>
        <w:t xml:space="preserve">Identified personal learning preferences through varied AI approaches</w:t>
      </w:r>
    </w:p>
    <w:p>
      <w:pPr>
        <w:pStyle w:val="Compact"/>
        <w:numPr>
          <w:ilvl w:val="1"/>
          <w:numId w:val="1015"/>
        </w:numPr>
      </w:pPr>
      <w:r>
        <w:t xml:space="preserve">Developed self-assessment skills by checking understanding with new scenarios</w:t>
      </w:r>
    </w:p>
    <w:p>
      <w:pPr>
        <w:pStyle w:val="Compact"/>
        <w:numPr>
          <w:ilvl w:val="1"/>
          <w:numId w:val="1015"/>
        </w:numPr>
      </w:pPr>
      <w:r>
        <w:t xml:space="preserve">Created personalized study guides with targeted explanations</w:t>
      </w:r>
    </w:p>
    <w:bookmarkEnd w:id="27"/>
    <w:bookmarkEnd w:id="28"/>
    <w:bookmarkStart w:id="32" w:name="implementation-examples"/>
    <w:p>
      <w:pPr>
        <w:pStyle w:val="Heading2"/>
      </w:pPr>
      <w:r>
        <w:t xml:space="preserve">Implementation Examples</w:t>
      </w:r>
    </w:p>
    <w:bookmarkStart w:id="29" w:name="example-1-conceptual-explanation-chains"/>
    <w:p>
      <w:pPr>
        <w:pStyle w:val="Heading3"/>
      </w:pPr>
      <w:r>
        <w:t xml:space="preserve">Example 1: Conceptual Explanation Chains</w:t>
      </w:r>
    </w:p>
    <w:p>
      <w:pPr>
        <w:pStyle w:val="FirstParagraph"/>
      </w:pPr>
      <w:r>
        <w:rPr>
          <w:b/>
          <w:bCs/>
        </w:rPr>
        <w:t xml:space="preserve">Traditional Challenge:</w:t>
      </w:r>
      <w:r>
        <w:t xml:space="preserve"> </w:t>
      </w:r>
      <w:r>
        <w:t xml:space="preserve">Students often memorized equations without understanding the underlying principles, leading to difficulties when facing novel problems.</w:t>
      </w:r>
    </w:p>
    <w:p>
      <w:pPr>
        <w:pStyle w:val="BodyText"/>
      </w:pPr>
      <w:r>
        <w:rPr>
          <w:b/>
          <w:bCs/>
        </w:rPr>
        <w:t xml:space="preserve">ChatGPT-Enhanced Approach:</w:t>
      </w:r>
      <w:r>
        <w:t xml:space="preserve"> </w:t>
      </w:r>
      <w:r>
        <w:t xml:space="preserve">Students used a series of progressively deeper prompts to build conceptual understanding of entropy.</w:t>
      </w:r>
    </w:p>
    <w:p>
      <w:pPr>
        <w:pStyle w:val="BodyText"/>
      </w:pPr>
      <w:r>
        <w:rPr>
          <w:b/>
          <w:bCs/>
        </w:rPr>
        <w:t xml:space="preserve">Prompt Sequence Example:</w:t>
      </w:r>
    </w:p>
    <w:p>
      <w:pPr>
        <w:pStyle w:val="SourceCode"/>
      </w:pPr>
      <w:r>
        <w:rPr>
          <w:rStyle w:val="VerbatimChar"/>
        </w:rPr>
        <w:t xml:space="preserve">Initial Prompt:</w:t>
      </w:r>
      <w:r>
        <w:br/>
      </w:r>
      <w:r>
        <w:rPr>
          <w:rStyle w:val="VerbatimChar"/>
        </w:rPr>
        <w:t xml:space="preserve">"Explain the concept of entropy in thermodynamics at a sophomore engineering level."</w:t>
      </w:r>
      <w:r>
        <w:br/>
      </w:r>
      <w:r>
        <w:br/>
      </w:r>
      <w:r>
        <w:rPr>
          <w:rStyle w:val="VerbatimChar"/>
        </w:rPr>
        <w:t xml:space="preserve">Follow-up Prompt:</w:t>
      </w:r>
      <w:r>
        <w:br/>
      </w:r>
      <w:r>
        <w:rPr>
          <w:rStyle w:val="VerbatimChar"/>
        </w:rPr>
        <w:t xml:space="preserve">"I'm struggling to understand how entropy relates to available energy. Can you explain </w:t>
      </w:r>
      <w:r>
        <w:br/>
      </w:r>
      <w:r>
        <w:rPr>
          <w:rStyle w:val="VerbatimChar"/>
        </w:rPr>
        <w:t xml:space="preserve">the connection between entropy, availability, and irreversibility using a simple example </w:t>
      </w:r>
      <w:r>
        <w:br/>
      </w:r>
      <w:r>
        <w:rPr>
          <w:rStyle w:val="VerbatimChar"/>
        </w:rPr>
        <w:t xml:space="preserve">of a heat engine?"</w:t>
      </w:r>
      <w:r>
        <w:br/>
      </w:r>
      <w:r>
        <w:br/>
      </w:r>
      <w:r>
        <w:rPr>
          <w:rStyle w:val="VerbatimChar"/>
        </w:rPr>
        <w:t xml:space="preserve">Deepening Prompt:</w:t>
      </w:r>
      <w:r>
        <w:br/>
      </w:r>
      <w:r>
        <w:rPr>
          <w:rStyle w:val="VerbatimChar"/>
        </w:rPr>
        <w:t xml:space="preserve">"I think I understand the basics now. Can you help me understand how to determine if a </w:t>
      </w:r>
      <w:r>
        <w:br/>
      </w:r>
      <w:r>
        <w:rPr>
          <w:rStyle w:val="VerbatimChar"/>
        </w:rPr>
        <w:t xml:space="preserve">process will occur spontaneously by analyzing entropy generation? Please use the example </w:t>
      </w:r>
      <w:r>
        <w:br/>
      </w:r>
      <w:r>
        <w:rPr>
          <w:rStyle w:val="VerbatimChar"/>
        </w:rPr>
        <w:t xml:space="preserve">of heat transfer between two bodies at different temperatures."</w:t>
      </w:r>
      <w:r>
        <w:br/>
      </w:r>
      <w:r>
        <w:br/>
      </w:r>
      <w:r>
        <w:rPr>
          <w:rStyle w:val="VerbatimChar"/>
        </w:rPr>
        <w:t xml:space="preserve">Application Prompt:</w:t>
      </w:r>
      <w:r>
        <w:br/>
      </w:r>
      <w:r>
        <w:rPr>
          <w:rStyle w:val="VerbatimChar"/>
        </w:rPr>
        <w:t xml:space="preserve">"Now I'd like to apply this understanding to a refrigeration cycle. How does entropy </w:t>
      </w:r>
      <w:r>
        <w:br/>
      </w:r>
      <w:r>
        <w:rPr>
          <w:rStyle w:val="VerbatimChar"/>
        </w:rPr>
        <w:t xml:space="preserve">help us analyze the performance and limitations of a vapor-compression refrigeration system?"</w:t>
      </w:r>
    </w:p>
    <w:p>
      <w:pPr>
        <w:pStyle w:val="FirstParagraph"/>
      </w:pPr>
      <w:r>
        <w:rPr>
          <w:b/>
          <w:bCs/>
        </w:rPr>
        <w:t xml:space="preserve">Learning Enhancement:</w:t>
      </w:r>
      <w:r>
        <w:t xml:space="preserve"> </w:t>
      </w:r>
      <w:r>
        <w:t xml:space="preserve">Students created personal</w:t>
      </w:r>
      <w:r>
        <w:t xml:space="preserve"> </w:t>
      </w:r>
      <w:r>
        <w:t xml:space="preserve">“explanation chains”</w:t>
      </w:r>
      <w:r>
        <w:t xml:space="preserve"> </w:t>
      </w:r>
      <w:r>
        <w:t xml:space="preserve">for difficult concepts, documenting how their understanding evolved through multiple explanation approaches.</w:t>
      </w:r>
    </w:p>
    <w:bookmarkEnd w:id="29"/>
    <w:bookmarkStart w:id="30" w:name="example-2-problem-solving-coach"/>
    <w:p>
      <w:pPr>
        <w:pStyle w:val="Heading3"/>
      </w:pPr>
      <w:r>
        <w:t xml:space="preserve">Example 2: Problem-Solving Coach</w:t>
      </w:r>
    </w:p>
    <w:p>
      <w:pPr>
        <w:pStyle w:val="FirstParagraph"/>
      </w:pPr>
      <w:r>
        <w:rPr>
          <w:b/>
          <w:bCs/>
        </w:rPr>
        <w:t xml:space="preserve">Traditional Challenge:</w:t>
      </w:r>
      <w:r>
        <w:t xml:space="preserve"> </w:t>
      </w:r>
      <w:r>
        <w:t xml:space="preserve">Students often jumped directly to equations without systematic problem analysis, leading to errors and confusion with complex thermodynamic cycles.</w:t>
      </w:r>
    </w:p>
    <w:p>
      <w:pPr>
        <w:pStyle w:val="BodyText"/>
      </w:pPr>
      <w:r>
        <w:rPr>
          <w:b/>
          <w:bCs/>
        </w:rPr>
        <w:t xml:space="preserve">ChatGPT-Enhanced Coaching:</w:t>
      </w:r>
      <w:r>
        <w:t xml:space="preserve"> </w:t>
      </w:r>
      <w:r>
        <w:t xml:space="preserve">Instead of seeking solutions, students used ChatGPT as a Socratic coach to develop systematic problem-solving approaches.</w:t>
      </w:r>
    </w:p>
    <w:p>
      <w:pPr>
        <w:pStyle w:val="BodyText"/>
      </w:pPr>
      <w:r>
        <w:rPr>
          <w:b/>
          <w:bCs/>
        </w:rPr>
        <w:t xml:space="preserve">Problem-Solving Template:</w:t>
      </w:r>
    </w:p>
    <w:p>
      <w:pPr>
        <w:pStyle w:val="SourceCode"/>
      </w:pPr>
      <w:r>
        <w:rPr>
          <w:rStyle w:val="VerbatimChar"/>
        </w:rPr>
        <w:t xml:space="preserve">I'm working on solving a problem about a Rankine cycle with reheat. Rather than solving </w:t>
      </w:r>
      <w:r>
        <w:br/>
      </w:r>
      <w:r>
        <w:rPr>
          <w:rStyle w:val="VerbatimChar"/>
        </w:rPr>
        <w:t xml:space="preserve">it for me, I'd like you to act as a coach who helps guide my problem-solving process.</w:t>
      </w:r>
      <w:r>
        <w:br/>
      </w:r>
      <w:r>
        <w:br/>
      </w:r>
      <w:r>
        <w:rPr>
          <w:rStyle w:val="VerbatimChar"/>
        </w:rPr>
        <w:t xml:space="preserve">Here's the problem: [student inserts problem statement]</w:t>
      </w:r>
      <w:r>
        <w:br/>
      </w:r>
      <w:r>
        <w:br/>
      </w:r>
      <w:r>
        <w:rPr>
          <w:rStyle w:val="VerbatimChar"/>
        </w:rPr>
        <w:t xml:space="preserve">Please help me by:</w:t>
      </w:r>
      <w:r>
        <w:br/>
      </w:r>
      <w:r>
        <w:rPr>
          <w:rStyle w:val="VerbatimChar"/>
        </w:rPr>
        <w:t xml:space="preserve">1. Asking me questions about how I should approach this systematically</w:t>
      </w:r>
      <w:r>
        <w:br/>
      </w:r>
      <w:r>
        <w:rPr>
          <w:rStyle w:val="VerbatimChar"/>
        </w:rPr>
        <w:t xml:space="preserve">2. Guiding me to identify the key states in the cycle I need to analyze</w:t>
      </w:r>
      <w:r>
        <w:br/>
      </w:r>
      <w:r>
        <w:rPr>
          <w:rStyle w:val="VerbatimChar"/>
        </w:rPr>
        <w:t xml:space="preserve">3. Helping me recall relevant principles and equations without simply stating them</w:t>
      </w:r>
      <w:r>
        <w:br/>
      </w:r>
      <w:r>
        <w:rPr>
          <w:rStyle w:val="VerbatimChar"/>
        </w:rPr>
        <w:t xml:space="preserve">4. Pointing out potential conceptual misunderstandings in my approach</w:t>
      </w:r>
      <w:r>
        <w:br/>
      </w:r>
      <w:r>
        <w:rPr>
          <w:rStyle w:val="VerbatimChar"/>
        </w:rPr>
        <w:t xml:space="preserve">5. Suggesting how to verify my results for reasonableness</w:t>
      </w:r>
      <w:r>
        <w:br/>
      </w:r>
      <w:r>
        <w:br/>
      </w:r>
      <w:r>
        <w:rPr>
          <w:rStyle w:val="VerbatimChar"/>
        </w:rPr>
        <w:t xml:space="preserve">I'll share my thinking at each step, and you can provide guidance to keep me on track.</w:t>
      </w:r>
    </w:p>
    <w:p>
      <w:pPr>
        <w:pStyle w:val="FirstParagraph"/>
      </w:pPr>
      <w:r>
        <w:rPr>
          <w:b/>
          <w:bCs/>
        </w:rPr>
        <w:t xml:space="preserve">Implementation in Assignments:</w:t>
      </w:r>
      <w:r>
        <w:t xml:space="preserve"> </w:t>
      </w:r>
      <w:r>
        <w:t xml:space="preserve">Weekly problem sets included a</w:t>
      </w:r>
      <w:r>
        <w:t xml:space="preserve"> </w:t>
      </w:r>
      <w:r>
        <w:t xml:space="preserve">“process portfolio”</w:t>
      </w:r>
      <w:r>
        <w:t xml:space="preserve"> </w:t>
      </w:r>
      <w:r>
        <w:t xml:space="preserve">component where students documented their problem-solving approach, including:</w:t>
      </w:r>
      <w:r>
        <w:t xml:space="preserve"> </w:t>
      </w:r>
      <w:r>
        <w:t xml:space="preserve">- Initial problem analysis</w:t>
      </w:r>
      <w:r>
        <w:t xml:space="preserve"> </w:t>
      </w:r>
      <w:r>
        <w:t xml:space="preserve">- AI coaching interactions</w:t>
      </w:r>
      <w:r>
        <w:t xml:space="preserve"> </w:t>
      </w:r>
      <w:r>
        <w:t xml:space="preserve">- Key decision points and conceptual realizations</w:t>
      </w:r>
      <w:r>
        <w:t xml:space="preserve"> </w:t>
      </w:r>
      <w:r>
        <w:t xml:space="preserve">- Verification of results</w:t>
      </w:r>
      <w:r>
        <w:t xml:space="preserve"> </w:t>
      </w:r>
      <w:r>
        <w:t xml:space="preserve">- Reflection on approach effectiveness</w:t>
      </w:r>
    </w:p>
    <w:bookmarkEnd w:id="30"/>
    <w:bookmarkStart w:id="31" w:name="example-3-misconception-confrontation"/>
    <w:p>
      <w:pPr>
        <w:pStyle w:val="Heading3"/>
      </w:pPr>
      <w:r>
        <w:t xml:space="preserve">Example 3: Misconception Confrontation</w:t>
      </w:r>
    </w:p>
    <w:p>
      <w:pPr>
        <w:pStyle w:val="FirstParagraph"/>
      </w:pPr>
      <w:r>
        <w:rPr>
          <w:b/>
          <w:bCs/>
        </w:rPr>
        <w:t xml:space="preserve">Traditional Challenge:</w:t>
      </w:r>
      <w:r>
        <w:t xml:space="preserve"> </w:t>
      </w:r>
      <w:r>
        <w:t xml:space="preserve">Common thermodynamic misconceptions often persisted despite traditional instruction.</w:t>
      </w:r>
    </w:p>
    <w:p>
      <w:pPr>
        <w:pStyle w:val="BodyText"/>
      </w:pPr>
      <w:r>
        <w:rPr>
          <w:b/>
          <w:bCs/>
        </w:rPr>
        <w:t xml:space="preserve">ChatGPT-Enhanced Approach:</w:t>
      </w:r>
      <w:r>
        <w:t xml:space="preserve"> </w:t>
      </w:r>
      <w:r>
        <w:t xml:space="preserve">Students actively engaged with misconceptions through structured exploration.</w:t>
      </w:r>
    </w:p>
    <w:p>
      <w:pPr>
        <w:pStyle w:val="BodyText"/>
      </w:pPr>
      <w:r>
        <w:rPr>
          <w:b/>
          <w:bCs/>
        </w:rPr>
        <w:t xml:space="preserve">Misconception Analysis Assignment:</w:t>
      </w:r>
      <w:r>
        <w:t xml:space="preserve"> </w:t>
      </w:r>
      <w:r>
        <w:t xml:space="preserve">&gt; For this assignment, you will explore common misconceptions in thermodynamics using ChatGPT as a learning tool:</w:t>
      </w:r>
      <w:r>
        <w:t xml:space="preserve"> </w:t>
      </w:r>
      <w:r>
        <w:t xml:space="preserve">&gt;</w:t>
      </w:r>
      <w:r>
        <w:t xml:space="preserve"> </w:t>
      </w:r>
      <w:r>
        <w:t xml:space="preserve">&gt; 1. Select two misconceptions from the provided list that you find personally challenging</w:t>
      </w:r>
      <w:r>
        <w:t xml:space="preserve"> </w:t>
      </w:r>
      <w:r>
        <w:t xml:space="preserve">&gt; 2. For each misconception:</w:t>
      </w:r>
      <w:r>
        <w:t xml:space="preserve"> </w:t>
      </w:r>
      <w:r>
        <w:t xml:space="preserve">&gt; - Generate an explanation of why the misconception seems intuitively correct</w:t>
      </w:r>
      <w:r>
        <w:t xml:space="preserve"> </w:t>
      </w:r>
      <w:r>
        <w:t xml:space="preserve">&gt; - Ask ChatGPT to provide multiple perspectives challenging this misconception</w:t>
      </w:r>
      <w:r>
        <w:t xml:space="preserve"> </w:t>
      </w:r>
      <w:r>
        <w:t xml:space="preserve">&gt; - Request real-world examples that clearly demonstrate why the misconception is false</w:t>
      </w:r>
      <w:r>
        <w:t xml:space="preserve"> </w:t>
      </w:r>
      <w:r>
        <w:t xml:space="preserve">&gt; - Develop a conceptual test that would help someone determine if they still hold the misconception</w:t>
      </w:r>
      <w:r>
        <w:t xml:space="preserve"> </w:t>
      </w:r>
      <w:r>
        <w:t xml:space="preserve">&gt;</w:t>
      </w:r>
      <w:r>
        <w:t xml:space="preserve"> </w:t>
      </w:r>
      <w:r>
        <w:t xml:space="preserve">&gt; 3. Create a brief (2-minute) explanation video of each misconception and its correction that could help fellow students</w:t>
      </w:r>
      <w:r>
        <w:t xml:space="preserve"> </w:t>
      </w:r>
      <w:r>
        <w:t xml:space="preserve">&gt; 4. Reflect on how your understanding changed through this process</w:t>
      </w:r>
    </w:p>
    <w:p>
      <w:pPr>
        <w:pStyle w:val="BodyText"/>
      </w:pPr>
      <w:r>
        <w:rPr>
          <w:b/>
          <w:bCs/>
        </w:rPr>
        <w:t xml:space="preserve">Misconception Prompt Example:</w:t>
      </w:r>
    </w:p>
    <w:p>
      <w:pPr>
        <w:pStyle w:val="SourceCode"/>
      </w:pPr>
      <w:r>
        <w:rPr>
          <w:rStyle w:val="VerbatimChar"/>
        </w:rPr>
        <w:t xml:space="preserve">I'm trying to deeply understand a common misconception in thermodynamics: "Heat and </w:t>
      </w:r>
      <w:r>
        <w:br/>
      </w:r>
      <w:r>
        <w:rPr>
          <w:rStyle w:val="VerbatimChar"/>
        </w:rPr>
        <w:t xml:space="preserve">temperature are the same thing."</w:t>
      </w:r>
      <w:r>
        <w:br/>
      </w:r>
      <w:r>
        <w:br/>
      </w:r>
      <w:r>
        <w:rPr>
          <w:rStyle w:val="VerbatimChar"/>
        </w:rPr>
        <w:t xml:space="preserve">1. First, explain why this misconception seems intuitively reasonable to many students.</w:t>
      </w:r>
      <w:r>
        <w:br/>
      </w:r>
      <w:r>
        <w:br/>
      </w:r>
      <w:r>
        <w:rPr>
          <w:rStyle w:val="VerbatimChar"/>
        </w:rPr>
        <w:t xml:space="preserve">2. Then, provide three different explanations (using different approaches or analogies) </w:t>
      </w:r>
      <w:r>
        <w:br/>
      </w:r>
      <w:r>
        <w:rPr>
          <w:rStyle w:val="VerbatimChar"/>
        </w:rPr>
        <w:t xml:space="preserve">   for why heat and temperature are distinct concepts.</w:t>
      </w:r>
      <w:r>
        <w:br/>
      </w:r>
      <w:r>
        <w:br/>
      </w:r>
      <w:r>
        <w:rPr>
          <w:rStyle w:val="VerbatimChar"/>
        </w:rPr>
        <w:t xml:space="preserve">3. Give me a concrete example that clearly demonstrates the difference between heat and </w:t>
      </w:r>
      <w:r>
        <w:br/>
      </w:r>
      <w:r>
        <w:rPr>
          <w:rStyle w:val="VerbatimChar"/>
        </w:rPr>
        <w:t xml:space="preserve">   temperature in a way that's impossible to confuse.</w:t>
      </w:r>
      <w:r>
        <w:br/>
      </w:r>
      <w:r>
        <w:br/>
      </w:r>
      <w:r>
        <w:rPr>
          <w:rStyle w:val="VerbatimChar"/>
        </w:rPr>
        <w:t xml:space="preserve">4. Suggest a simple experiment or thought exercise I could use to test whether someone </w:t>
      </w:r>
      <w:r>
        <w:br/>
      </w:r>
      <w:r>
        <w:rPr>
          <w:rStyle w:val="VerbatimChar"/>
        </w:rPr>
        <w:t xml:space="preserve">   truly understands the distinction.</w:t>
      </w:r>
    </w:p>
    <w:bookmarkEnd w:id="31"/>
    <w:bookmarkEnd w:id="32"/>
    <w:bookmarkStart w:id="37" w:name="assessment-strategy"/>
    <w:p>
      <w:pPr>
        <w:pStyle w:val="Heading2"/>
      </w:pPr>
      <w:r>
        <w:t xml:space="preserve">Assessment Strategy</w:t>
      </w:r>
    </w:p>
    <w:bookmarkStart w:id="35" w:name="evolving-assessment-approach"/>
    <w:p>
      <w:pPr>
        <w:pStyle w:val="Heading3"/>
      </w:pPr>
      <w:r>
        <w:t xml:space="preserve">Evolving Assessment Approach</w:t>
      </w:r>
    </w:p>
    <w:bookmarkStart w:id="33" w:name="Xa5609139456a44a472fe155f96fd31cd204c498"/>
    <w:p>
      <w:pPr>
        <w:pStyle w:val="Heading4"/>
      </w:pPr>
      <w:r>
        <w:t xml:space="preserve">Before AI Integration: Traditional Assessment</w:t>
      </w:r>
    </w:p>
    <w:p>
      <w:pPr>
        <w:pStyle w:val="Compact"/>
        <w:numPr>
          <w:ilvl w:val="0"/>
          <w:numId w:val="1016"/>
        </w:numPr>
      </w:pPr>
      <w:r>
        <w:t xml:space="preserve">Weekly problem sets focusing on numerical solutions (40%)</w:t>
      </w:r>
    </w:p>
    <w:p>
      <w:pPr>
        <w:pStyle w:val="Compact"/>
        <w:numPr>
          <w:ilvl w:val="0"/>
          <w:numId w:val="1016"/>
        </w:numPr>
      </w:pPr>
      <w:r>
        <w:t xml:space="preserve">Midterm and final exams with calculation-heavy problems (50%)</w:t>
      </w:r>
    </w:p>
    <w:p>
      <w:pPr>
        <w:pStyle w:val="Compact"/>
        <w:numPr>
          <w:ilvl w:val="0"/>
          <w:numId w:val="1016"/>
        </w:numPr>
      </w:pPr>
      <w:r>
        <w:t xml:space="preserve">Participation and quizzes (10%)</w:t>
      </w:r>
    </w:p>
    <w:bookmarkEnd w:id="33"/>
    <w:bookmarkStart w:id="34" w:name="X884c730071564d7f07699694542161e8b09fc8d"/>
    <w:p>
      <w:pPr>
        <w:pStyle w:val="Heading4"/>
      </w:pPr>
      <w:r>
        <w:t xml:space="preserve">After AI Integration: Concept-Focused Assessment</w:t>
      </w:r>
    </w:p>
    <w:p>
      <w:pPr>
        <w:pStyle w:val="Compact"/>
        <w:numPr>
          <w:ilvl w:val="0"/>
          <w:numId w:val="1017"/>
        </w:numPr>
      </w:pPr>
      <w:r>
        <w:t xml:space="preserve">Weekly problem sets with both process documentation and solutions (25%)</w:t>
      </w:r>
    </w:p>
    <w:p>
      <w:pPr>
        <w:pStyle w:val="Compact"/>
        <w:numPr>
          <w:ilvl w:val="0"/>
          <w:numId w:val="1017"/>
        </w:numPr>
      </w:pPr>
      <w:r>
        <w:t xml:space="preserve">Concept mapping and misconception analysis assignments (15%)</w:t>
      </w:r>
    </w:p>
    <w:p>
      <w:pPr>
        <w:pStyle w:val="Compact"/>
        <w:numPr>
          <w:ilvl w:val="0"/>
          <w:numId w:val="1017"/>
        </w:numPr>
      </w:pPr>
      <w:r>
        <w:t xml:space="preserve">Explanation development assignments (15%)</w:t>
      </w:r>
    </w:p>
    <w:p>
      <w:pPr>
        <w:pStyle w:val="Compact"/>
        <w:numPr>
          <w:ilvl w:val="0"/>
          <w:numId w:val="1017"/>
        </w:numPr>
      </w:pPr>
      <w:r>
        <w:t xml:space="preserve">Modified exams with conceptual and application focus (35%)</w:t>
      </w:r>
    </w:p>
    <w:p>
      <w:pPr>
        <w:pStyle w:val="Compact"/>
        <w:numPr>
          <w:ilvl w:val="0"/>
          <w:numId w:val="1017"/>
        </w:numPr>
      </w:pPr>
      <w:r>
        <w:t xml:space="preserve">Learning portfolio documenting conceptual evolution (10%)</w:t>
      </w:r>
    </w:p>
    <w:bookmarkEnd w:id="34"/>
    <w:bookmarkEnd w:id="35"/>
    <w:bookmarkStart w:id="36" w:name="new-assessment-components"/>
    <w:p>
      <w:pPr>
        <w:pStyle w:val="Heading3"/>
      </w:pPr>
      <w:r>
        <w:t xml:space="preserve">New Assessment Components</w:t>
      </w:r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Explanation Quality Evaluation:</w:t>
      </w:r>
    </w:p>
    <w:p>
      <w:pPr>
        <w:pStyle w:val="Compact"/>
        <w:numPr>
          <w:ilvl w:val="1"/>
          <w:numId w:val="1019"/>
        </w:numPr>
      </w:pPr>
      <w:r>
        <w:t xml:space="preserve">Students’ ability to generate clear explanations of thermodynamic concepts</w:t>
      </w:r>
    </w:p>
    <w:p>
      <w:pPr>
        <w:pStyle w:val="Compact"/>
        <w:numPr>
          <w:ilvl w:val="1"/>
          <w:numId w:val="1019"/>
        </w:numPr>
      </w:pPr>
      <w:r>
        <w:t xml:space="preserve">Multiple representation approaches (verbal, mathematical, graphical)</w:t>
      </w:r>
    </w:p>
    <w:p>
      <w:pPr>
        <w:pStyle w:val="Compact"/>
        <w:numPr>
          <w:ilvl w:val="1"/>
          <w:numId w:val="1019"/>
        </w:numPr>
      </w:pPr>
      <w:r>
        <w:t xml:space="preserve">Ability to tailor explanations to different knowledge levels</w:t>
      </w:r>
    </w:p>
    <w:p>
      <w:pPr>
        <w:pStyle w:val="Compact"/>
        <w:numPr>
          <w:ilvl w:val="1"/>
          <w:numId w:val="1019"/>
        </w:numPr>
      </w:pPr>
      <w:r>
        <w:t xml:space="preserve">Recognition of conceptual connections between topics</w:t>
      </w:r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Problem-Solving Process Documentation:</w:t>
      </w:r>
    </w:p>
    <w:p>
      <w:pPr>
        <w:pStyle w:val="Compact"/>
        <w:numPr>
          <w:ilvl w:val="1"/>
          <w:numId w:val="1020"/>
        </w:numPr>
      </w:pPr>
      <w:r>
        <w:t xml:space="preserve">Systematic approach to thermodynamic problems</w:t>
      </w:r>
    </w:p>
    <w:p>
      <w:pPr>
        <w:pStyle w:val="Compact"/>
        <w:numPr>
          <w:ilvl w:val="1"/>
          <w:numId w:val="1020"/>
        </w:numPr>
      </w:pPr>
      <w:r>
        <w:t xml:space="preserve">Identification of relevant principles before equation application</w:t>
      </w:r>
    </w:p>
    <w:p>
      <w:pPr>
        <w:pStyle w:val="Compact"/>
        <w:numPr>
          <w:ilvl w:val="1"/>
          <w:numId w:val="1020"/>
        </w:numPr>
      </w:pPr>
      <w:r>
        <w:t xml:space="preserve">Clear state identification and assumption justification</w:t>
      </w:r>
    </w:p>
    <w:p>
      <w:pPr>
        <w:pStyle w:val="Compact"/>
        <w:numPr>
          <w:ilvl w:val="1"/>
          <w:numId w:val="1020"/>
        </w:numPr>
      </w:pPr>
      <w:r>
        <w:t xml:space="preserve">Reasonableness checks and result verification</w:t>
      </w:r>
    </w:p>
    <w:p>
      <w:pPr>
        <w:pStyle w:val="Compact"/>
        <w:numPr>
          <w:ilvl w:val="1"/>
          <w:numId w:val="1020"/>
        </w:numPr>
      </w:pPr>
      <w:r>
        <w:t xml:space="preserve">Reflection on alternative approaches</w:t>
      </w:r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Conceptual Understanding Demonstrations:</w:t>
      </w:r>
    </w:p>
    <w:p>
      <w:pPr>
        <w:pStyle w:val="Compact"/>
        <w:numPr>
          <w:ilvl w:val="1"/>
          <w:numId w:val="1021"/>
        </w:numPr>
      </w:pPr>
      <w:r>
        <w:t xml:space="preserve">Creation of novel examples illustrating thermodynamic principles</w:t>
      </w:r>
    </w:p>
    <w:p>
      <w:pPr>
        <w:pStyle w:val="Compact"/>
        <w:numPr>
          <w:ilvl w:val="1"/>
          <w:numId w:val="1021"/>
        </w:numPr>
      </w:pPr>
      <w:r>
        <w:t xml:space="preserve">Development of conceptual questions testing understanding</w:t>
      </w:r>
    </w:p>
    <w:p>
      <w:pPr>
        <w:pStyle w:val="Compact"/>
        <w:numPr>
          <w:ilvl w:val="1"/>
          <w:numId w:val="1021"/>
        </w:numPr>
      </w:pPr>
      <w:r>
        <w:t xml:space="preserve">Identification of potential pitfalls or misconceptions</w:t>
      </w:r>
    </w:p>
    <w:p>
      <w:pPr>
        <w:pStyle w:val="Compact"/>
        <w:numPr>
          <w:ilvl w:val="1"/>
          <w:numId w:val="1021"/>
        </w:numPr>
      </w:pPr>
      <w:r>
        <w:t xml:space="preserve">Ability to transfer concepts to unfamiliar scenarios</w:t>
      </w:r>
    </w:p>
    <w:bookmarkEnd w:id="36"/>
    <w:bookmarkEnd w:id="37"/>
    <w:bookmarkStart w:id="40" w:name="potential-outcomes-and-considerations"/>
    <w:p>
      <w:pPr>
        <w:pStyle w:val="Heading2"/>
      </w:pPr>
      <w:r>
        <w:t xml:space="preserve">Potential Outcomes and Considerations</w:t>
      </w:r>
    </w:p>
    <w:bookmarkStart w:id="38" w:name="expected-benefits"/>
    <w:p>
      <w:pPr>
        <w:pStyle w:val="Heading3"/>
      </w:pPr>
      <w:r>
        <w:t xml:space="preserve">Expected Benefits</w:t>
      </w:r>
    </w:p>
    <w:p>
      <w:pPr>
        <w:pStyle w:val="Compact"/>
        <w:numPr>
          <w:ilvl w:val="0"/>
          <w:numId w:val="1022"/>
        </w:numPr>
      </w:pPr>
      <w:r>
        <w:t xml:space="preserve">Deeper conceptual understanding beyond equation manipulation</w:t>
      </w:r>
    </w:p>
    <w:p>
      <w:pPr>
        <w:pStyle w:val="Compact"/>
        <w:numPr>
          <w:ilvl w:val="0"/>
          <w:numId w:val="1022"/>
        </w:numPr>
      </w:pPr>
      <w:r>
        <w:t xml:space="preserve">More systematic and principled problem-solving approaches</w:t>
      </w:r>
    </w:p>
    <w:p>
      <w:pPr>
        <w:pStyle w:val="Compact"/>
        <w:numPr>
          <w:ilvl w:val="0"/>
          <w:numId w:val="1022"/>
        </w:numPr>
      </w:pPr>
      <w:r>
        <w:t xml:space="preserve">Greater student autonomy in learning and self-assessment</w:t>
      </w:r>
    </w:p>
    <w:p>
      <w:pPr>
        <w:pStyle w:val="Compact"/>
        <w:numPr>
          <w:ilvl w:val="0"/>
          <w:numId w:val="1022"/>
        </w:numPr>
      </w:pPr>
      <w:r>
        <w:t xml:space="preserve">Increased engagement with theoretical foundations</w:t>
      </w:r>
    </w:p>
    <w:p>
      <w:pPr>
        <w:pStyle w:val="Compact"/>
        <w:numPr>
          <w:ilvl w:val="0"/>
          <w:numId w:val="1022"/>
        </w:numPr>
      </w:pPr>
      <w:r>
        <w:t xml:space="preserve">Better preparation for advanced thermodynamics applications</w:t>
      </w:r>
    </w:p>
    <w:p>
      <w:pPr>
        <w:pStyle w:val="Compact"/>
        <w:numPr>
          <w:ilvl w:val="0"/>
          <w:numId w:val="1022"/>
        </w:numPr>
      </w:pPr>
      <w:r>
        <w:t xml:space="preserve">Stronger connections between mathematics and physical principles</w:t>
      </w:r>
    </w:p>
    <w:p>
      <w:pPr>
        <w:pStyle w:val="Compact"/>
        <w:numPr>
          <w:ilvl w:val="0"/>
          <w:numId w:val="1022"/>
        </w:numPr>
      </w:pPr>
      <w:r>
        <w:t xml:space="preserve">Development of explanation skills valuable for engineering communication</w:t>
      </w:r>
    </w:p>
    <w:bookmarkEnd w:id="38"/>
    <w:bookmarkStart w:id="39" w:name="potential-challenges"/>
    <w:p>
      <w:pPr>
        <w:pStyle w:val="Heading3"/>
      </w:pPr>
      <w:r>
        <w:t xml:space="preserve">Potential Challenges</w:t>
      </w:r>
    </w:p>
    <w:p>
      <w:pPr>
        <w:pStyle w:val="Compact"/>
        <w:numPr>
          <w:ilvl w:val="0"/>
          <w:numId w:val="1023"/>
        </w:numPr>
      </w:pPr>
      <w:r>
        <w:t xml:space="preserve">Risk of over-reliance on AI for conceptual understanding</w:t>
      </w:r>
    </w:p>
    <w:p>
      <w:pPr>
        <w:pStyle w:val="Compact"/>
        <w:numPr>
          <w:ilvl w:val="0"/>
          <w:numId w:val="1023"/>
        </w:numPr>
      </w:pPr>
      <w:r>
        <w:t xml:space="preserve">Technical errors in AI-generated thermodynamic explanations</w:t>
      </w:r>
    </w:p>
    <w:p>
      <w:pPr>
        <w:pStyle w:val="Compact"/>
        <w:numPr>
          <w:ilvl w:val="0"/>
          <w:numId w:val="1023"/>
        </w:numPr>
      </w:pPr>
      <w:r>
        <w:t xml:space="preserve">Difficulty ensuring students engage deeply rather than superficially</w:t>
      </w:r>
    </w:p>
    <w:p>
      <w:pPr>
        <w:pStyle w:val="Compact"/>
        <w:numPr>
          <w:ilvl w:val="0"/>
          <w:numId w:val="1023"/>
        </w:numPr>
      </w:pPr>
      <w:r>
        <w:t xml:space="preserve">Additional time required for process documentation</w:t>
      </w:r>
    </w:p>
    <w:p>
      <w:pPr>
        <w:pStyle w:val="Compact"/>
        <w:numPr>
          <w:ilvl w:val="0"/>
          <w:numId w:val="1023"/>
        </w:numPr>
      </w:pPr>
      <w:r>
        <w:t xml:space="preserve">Balancing conceptual focus with necessary quantitative skills</w:t>
      </w:r>
    </w:p>
    <w:p>
      <w:pPr>
        <w:pStyle w:val="Compact"/>
        <w:numPr>
          <w:ilvl w:val="0"/>
          <w:numId w:val="1023"/>
        </w:numPr>
      </w:pPr>
      <w:r>
        <w:t xml:space="preserve">Managing varying levels of AI proficiency among students</w:t>
      </w:r>
    </w:p>
    <w:bookmarkEnd w:id="39"/>
    <w:bookmarkEnd w:id="40"/>
    <w:bookmarkStart w:id="44" w:name="faculty-implementation-considerations"/>
    <w:p>
      <w:pPr>
        <w:pStyle w:val="Heading2"/>
      </w:pPr>
      <w:r>
        <w:t xml:space="preserve">Faculty Implementation Considerations</w:t>
      </w:r>
    </w:p>
    <w:bookmarkStart w:id="41" w:name="key-implementation-strategies"/>
    <w:p>
      <w:pPr>
        <w:pStyle w:val="Heading3"/>
      </w:pPr>
      <w:r>
        <w:t xml:space="preserve">Key Implementation Strategies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Explanation before calculation</w:t>
      </w:r>
      <w:r>
        <w:t xml:space="preserve"> </w:t>
      </w:r>
      <w:r>
        <w:t xml:space="preserve">emphasis in all aspects of the course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Multiple representation requirement</w:t>
      </w:r>
      <w:r>
        <w:t xml:space="preserve"> </w:t>
      </w:r>
      <w:r>
        <w:t xml:space="preserve">for concept demonstrations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Process documentation</w:t>
      </w:r>
      <w:r>
        <w:t xml:space="preserve"> </w:t>
      </w:r>
      <w:r>
        <w:t xml:space="preserve">as a core component of assessment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Guided prompt development</w:t>
      </w:r>
      <w:r>
        <w:t xml:space="preserve"> </w:t>
      </w:r>
      <w:r>
        <w:t xml:space="preserve">to ensure effective AI interactions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Verification protocols</w:t>
      </w:r>
      <w:r>
        <w:t xml:space="preserve"> </w:t>
      </w:r>
      <w:r>
        <w:t xml:space="preserve">for ensuring conceptual and technical accuracy</w:t>
      </w:r>
    </w:p>
    <w:bookmarkEnd w:id="41"/>
    <w:bookmarkStart w:id="42" w:name="important-considerations"/>
    <w:p>
      <w:pPr>
        <w:pStyle w:val="Heading3"/>
      </w:pPr>
      <w:r>
        <w:t xml:space="preserve">Important Considerations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Clear boundaries</w:t>
      </w:r>
      <w:r>
        <w:t xml:space="preserve"> </w:t>
      </w:r>
      <w:r>
        <w:t xml:space="preserve">for appropriate AI use in different assessment contexts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Technical fundamentals</w:t>
      </w:r>
      <w:r>
        <w:t xml:space="preserve"> </w:t>
      </w:r>
      <w:r>
        <w:t xml:space="preserve">must still be mastered independently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Conceptual integration</w:t>
      </w:r>
      <w:r>
        <w:t xml:space="preserve"> </w:t>
      </w:r>
      <w:r>
        <w:t xml:space="preserve">should be emphasized over isolated topics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Metacognitive development</w:t>
      </w:r>
      <w:r>
        <w:t xml:space="preserve"> </w:t>
      </w:r>
      <w:r>
        <w:t xml:space="preserve">is as important as content mastery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Progressive autonomy</w:t>
      </w:r>
      <w:r>
        <w:t xml:space="preserve"> </w:t>
      </w:r>
      <w:r>
        <w:t xml:space="preserve">in AI interaction supports long-term learning</w:t>
      </w:r>
    </w:p>
    <w:bookmarkEnd w:id="42"/>
    <w:bookmarkStart w:id="43" w:name="future-refinement-directions"/>
    <w:p>
      <w:pPr>
        <w:pStyle w:val="Heading3"/>
      </w:pPr>
      <w:r>
        <w:t xml:space="preserve">Future Refinement Directions</w:t>
      </w:r>
    </w:p>
    <w:p>
      <w:pPr>
        <w:pStyle w:val="FirstParagraph"/>
      </w:pPr>
      <w:r>
        <w:t xml:space="preserve">If implementing such an approach, consider:</w:t>
      </w:r>
      <w:r>
        <w:t xml:space="preserve"> </w:t>
      </w:r>
      <w:r>
        <w:t xml:space="preserve">1. Developing discipline-specific prompt libraries for thermodynamic concepts</w:t>
      </w:r>
      <w:r>
        <w:t xml:space="preserve"> </w:t>
      </w:r>
      <w:r>
        <w:t xml:space="preserve">2. Creating a structured misconception database with effective correction strategies</w:t>
      </w:r>
      <w:r>
        <w:t xml:space="preserve"> </w:t>
      </w:r>
      <w:r>
        <w:t xml:space="preserve">3. Implementing peer-teaching components using AI-enhanced explanations</w:t>
      </w:r>
      <w:r>
        <w:t xml:space="preserve"> </w:t>
      </w:r>
      <w:r>
        <w:t xml:space="preserve">4. Adding more real-world applications to reinforce conceptual understanding</w:t>
      </w:r>
      <w:r>
        <w:t xml:space="preserve"> </w:t>
      </w:r>
      <w:r>
        <w:t xml:space="preserve">5. Creating advanced metacognitive frameworks for self-directed learning</w:t>
      </w:r>
    </w:p>
    <w:bookmarkEnd w:id="43"/>
    <w:bookmarkEnd w:id="44"/>
    <w:bookmarkStart w:id="45" w:name="resources-developed"/>
    <w:p>
      <w:pPr>
        <w:pStyle w:val="Heading2"/>
      </w:pPr>
      <w:r>
        <w:t xml:space="preserve">Resources Developed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Thermodynamics Concept Prompt Library:</w:t>
      </w:r>
      <w:r>
        <w:t xml:space="preserve"> </w:t>
      </w:r>
      <w:r>
        <w:t xml:space="preserve">Structured prompts for key thermodynamic principles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Problem-Solving Templates:</w:t>
      </w:r>
      <w:r>
        <w:t xml:space="preserve"> </w:t>
      </w:r>
      <w:r>
        <w:t xml:space="preserve">Frameworks for different thermodynamic systems and processes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Misconception Database:</w:t>
      </w:r>
      <w:r>
        <w:t xml:space="preserve"> </w:t>
      </w:r>
      <w:r>
        <w:t xml:space="preserve">Common errors with multiple correction approaches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Process Documentation Templates:</w:t>
      </w:r>
      <w:r>
        <w:t xml:space="preserve"> </w:t>
      </w:r>
      <w:r>
        <w:t xml:space="preserve">Structured formats for showing problem-solving thinking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Verification Checklists:</w:t>
      </w:r>
      <w:r>
        <w:t xml:space="preserve"> </w:t>
      </w:r>
      <w:r>
        <w:t xml:space="preserve">Technical accuracy guides for different topic areas</w:t>
      </w:r>
    </w:p>
    <w:bookmarkEnd w:id="45"/>
    <w:bookmarkStart w:id="48" w:name="implementation-advice"/>
    <w:p>
      <w:pPr>
        <w:pStyle w:val="Heading2"/>
      </w:pPr>
      <w:r>
        <w:t xml:space="preserve">Implementation Advice</w:t>
      </w:r>
    </w:p>
    <w:bookmarkStart w:id="46" w:name="X66036886e7388bdb99284f37c4514fe51b73866"/>
    <w:p>
      <w:pPr>
        <w:pStyle w:val="Heading3"/>
      </w:pPr>
      <w:r>
        <w:t xml:space="preserve">For Faculty Considering Similar Integration: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Start with conceptually challenging topics</w:t>
      </w:r>
      <w:r>
        <w:t xml:space="preserve"> </w:t>
      </w:r>
      <w:r>
        <w:t xml:space="preserve">where multiple explanations add value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Emphasize process over answers</w:t>
      </w:r>
      <w:r>
        <w:t xml:space="preserve"> </w:t>
      </w:r>
      <w:r>
        <w:t xml:space="preserve">in all assessment components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Create clear documentation requirements</w:t>
      </w:r>
      <w:r>
        <w:t xml:space="preserve"> </w:t>
      </w:r>
      <w:r>
        <w:t xml:space="preserve">to make thinking visible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Develop verification habits</w:t>
      </w:r>
      <w:r>
        <w:t xml:space="preserve"> </w:t>
      </w:r>
      <w:r>
        <w:t xml:space="preserve">from the beginning of implementation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Build a progressive framework</w:t>
      </w:r>
      <w:r>
        <w:t xml:space="preserve"> </w:t>
      </w:r>
      <w:r>
        <w:t xml:space="preserve">that gradually transfers responsibility to students</w:t>
      </w:r>
    </w:p>
    <w:bookmarkEnd w:id="46"/>
    <w:bookmarkStart w:id="47" w:name="pedagogical-considerations"/>
    <w:p>
      <w:pPr>
        <w:pStyle w:val="Heading3"/>
      </w:pPr>
      <w:r>
        <w:t xml:space="preserve">Pedagogical Considerations: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AI works best as a supplement</w:t>
      </w:r>
      <w:r>
        <w:t xml:space="preserve"> </w:t>
      </w:r>
      <w:r>
        <w:t xml:space="preserve">to strong foundational instruction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Balance conceptual and quantitative</w:t>
      </w:r>
      <w:r>
        <w:t xml:space="preserve"> </w:t>
      </w:r>
      <w:r>
        <w:t xml:space="preserve">components throughout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Encourage student-generated examples</w:t>
      </w:r>
      <w:r>
        <w:t xml:space="preserve"> </w:t>
      </w:r>
      <w:r>
        <w:t xml:space="preserve">to deepen understanding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Use AI to bridge diverse learning preferences</w:t>
      </w:r>
      <w:r>
        <w:t xml:space="preserve"> </w:t>
      </w:r>
      <w:r>
        <w:t xml:space="preserve">and preparation levels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Foster metacognition</w:t>
      </w:r>
      <w:r>
        <w:t xml:space="preserve"> </w:t>
      </w:r>
      <w:r>
        <w:t xml:space="preserve">through regular reflection on learning processes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i/>
          <w:iCs/>
        </w:rPr>
        <w:t xml:space="preserve">This case study was developed as part of the</w:t>
      </w:r>
      <w:r>
        <w:rPr>
          <w:i/>
          <w:iCs/>
        </w:rPr>
        <w:t xml:space="preserve"> </w:t>
      </w:r>
      <w:r>
        <w:rPr>
          <w:i/>
          <w:iCs/>
        </w:rPr>
        <w:t xml:space="preserve">“Strategies for Integrating Generative AI in Engineering Education”</w:t>
      </w:r>
      <w:r>
        <w:rPr>
          <w:i/>
          <w:iCs/>
        </w:rPr>
        <w:t xml:space="preserve"> </w:t>
      </w:r>
      <w:r>
        <w:rPr>
          <w:i/>
          <w:iCs/>
        </w:rPr>
        <w:t xml:space="preserve">workshop materials in collaboration with Claude-3.7 Sonnet.</w:t>
      </w:r>
    </w:p>
    <w:bookmarkEnd w:id="47"/>
    <w:bookmarkEnd w:id="48"/>
    <w:bookmarkEnd w:id="4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/downloads/teaching/thermodynamics-chatgpt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/downloads/teaching/thermodynamics-chatgpt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ChatGPT for Concept Mastery in Thermodynamics</dc:title>
  <dc:creator/>
  <dc:description>A case study of integrating ChatGPT in an Engineering Thermodynamics course to support conceptual understanding and problem-solving</dc:description>
  <cp:keywords/>
  <dcterms:created xsi:type="dcterms:W3CDTF">2025-04-03T02:35:40Z</dcterms:created>
  <dcterms:modified xsi:type="dcterms:W3CDTF">2025-04-03T02:35:40Z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Updated">
    <vt:lpwstr>2025-04-03</vt:lpwstr>
  </property>
  <property fmtid="{D5CDD505-2E9C-101B-9397-08002B2CF9AE}" pid="3" name="type">
    <vt:lpwstr>case-study</vt:lpwstr>
  </property>
</Properties>
</file>